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Руководство по первичной специализированной аккредитации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>504 часов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Руководство по первичной специализированной аккредитации.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19.08.2026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